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 NACIONAL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FACULTAD DE CIENCIAS SOCIALES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ESCUELA DE ADMINISTRACIÓN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DEL CURSO: 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DESARROLLO ORGANIZACIONAL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GENERALES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CODIGO:</w:t>
        <w:tab/>
        <w:t xml:space="preserve">ETE 521.  NRC 50792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CURSO:</w:t>
        <w:tab/>
        <w:t xml:space="preserve">Desarrollo Organizacional 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GRUPO:</w:t>
        <w:tab/>
        <w:tab/>
        <w:tab/>
        <w:t xml:space="preserve">01</w:t>
        <w:tab/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CREDITOS:</w:t>
        <w:tab/>
        <w:tab/>
        <w:t xml:space="preserve">           03 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NATURALEZA:</w:t>
        <w:tab/>
        <w:tab/>
        <w:t xml:space="preserve">TEORICO - PRACTICO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NIVEL DE CARRERA:</w:t>
        <w:tab/>
        <w:t xml:space="preserve">Lic. ADM                </w:t>
      </w:r>
      <w:r w:rsidDel="00000000" w:rsidR="00000000" w:rsidRPr="00000000">
        <w:rPr>
          <w:rFonts w:ascii="Symbol" w:cs="Symbol" w:eastAsia="Symbol" w:hAnsi="Symbol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PERIODO:</w:t>
        <w:tab/>
        <w:tab/>
        <w:t xml:space="preserve">CICLO  I. 2020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ASISTENCIA</w:t>
        <w:tab/>
        <w:tab/>
        <w:t xml:space="preserve">OBLIGATORIA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DEL PROFESOR  Mag. GUSTAVO AMADOR HERNANDEZ. Lic.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Tel- 7107 4941      gusamahe@yahoo.com</w:t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DESCRIPCION DEL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Planear el cambio es el desafío de las organizaciones para sobrevivir. El D.O es una herramienta práctica y teórica que facilita el cambio organizacional. 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Reflexión compresiva del rol estratégico de la gerencia de los recursos humanos (talento humano) para el éxito y el desarrollo organizacional.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rol de la gerencia desde la perspectiva del desarrollo organizacional  que fomente la innovación en ambientes laborales saludables.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GENERAL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Ofrecer una manera práctica de presentar el Desarrollo Organizacional como un fundamento estratégico para el éxito de la empresa.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Analizar el rol de la gerencia de recurso humanos como gestora del cambio organizacional.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Objetivos Específicos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Analizar los conceptos estratégicos del Desarrollo organizacional.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Fundamentos para planear el cambio organizacional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Describir la importancia del talento humano en el Desarrollo organizacional.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Indagar la orientación estratégica de los subsistemas de gestión de recursos humanos para el desarrollo organizacional.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Desarrollar habilidades blandas para la asertividad en el D.O.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METODOLOGIA.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Sumamente participativa. Videos, lecturas dirigidas, intercambios por correos electrónicos, casos, investigaciones dirigidas. Mucha participación para incentivar el desarrollo de habilidades blandas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EVALUACION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Lecturas                    30%              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Examen final             20%               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Final:            25%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Trabajo en clase       25%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trabajo en clase debe reflejar una participación activa del estudiantado, no es solo asistir y sentarse, es crear e innovar para lograr los objetivos planteados.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25% se desglosa así: 10 participación,5% asistencia, 15% aporte ( tareas, fichas, aportes , disposición de aprender ,exposiciones, o cualquier otra que surja)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Sesión &amp; Contenidos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Actividades docente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Estudiante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1. </w:t>
            </w:r>
          </w:p>
          <w:p w:rsidR="00000000" w:rsidDel="00000000" w:rsidP="00000000" w:rsidRDefault="00000000" w:rsidRPr="00000000" w14:paraId="00000047">
            <w:pPr>
              <w:spacing w:after="31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12 02 2020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Presentación del programa del curso.</w:t>
            </w:r>
          </w:p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Discusión del mismo.</w:t>
            </w:r>
          </w:p>
          <w:p w:rsidR="00000000" w:rsidDel="00000000" w:rsidP="00000000" w:rsidRDefault="00000000" w:rsidRPr="00000000" w14:paraId="000000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Organización del trabajo del curso.</w:t>
            </w:r>
          </w:p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Organización de grupos de trabajo y asignación de tareas.</w:t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Presentación de la materia.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Presentación personal, intereses profesionales y expectativas.</w:t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Opinión sobre la temática del curso y el programa.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19 02 2020</w:t>
            </w:r>
          </w:p>
          <w:p w:rsidR="00000000" w:rsidDel="00000000" w:rsidP="00000000" w:rsidRDefault="00000000" w:rsidRPr="00000000" w14:paraId="00000051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Desarrollo organizacional.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Definiciones. Modelos. Conceptos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Análisis de caso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Trabajo en equipo.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 Sesión   3</w:t>
            </w:r>
          </w:p>
          <w:p w:rsidR="00000000" w:rsidDel="00000000" w:rsidP="00000000" w:rsidRDefault="00000000" w:rsidRPr="00000000" w14:paraId="00000057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26 02 2020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 D.O. y la ética. Inside Job.Documental. 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Nota técnica- Exposiciones.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Fecha 04 03 2020</w:t>
            </w:r>
          </w:p>
          <w:p w:rsidR="00000000" w:rsidDel="00000000" w:rsidP="00000000" w:rsidRDefault="00000000" w:rsidRPr="00000000" w14:paraId="0000005E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D.O. y Liderazgo- Gerencia y Administración-</w:t>
            </w:r>
          </w:p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Liderazgo.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Exposiciones. </w:t>
            </w:r>
          </w:p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Ficha Técnica.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Caso. Exposiciones.</w:t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5</w:t>
            </w:r>
          </w:p>
          <w:p w:rsidR="00000000" w:rsidDel="00000000" w:rsidP="00000000" w:rsidRDefault="00000000" w:rsidRPr="00000000" w14:paraId="00000067">
            <w:pPr>
              <w:spacing w:after="31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11 03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D.O y teorías de la motivación.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6 </w:t>
            </w:r>
          </w:p>
          <w:p w:rsidR="00000000" w:rsidDel="00000000" w:rsidP="00000000" w:rsidRDefault="00000000" w:rsidRPr="00000000" w14:paraId="0000006B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18 03 2020</w:t>
            </w:r>
          </w:p>
          <w:p w:rsidR="00000000" w:rsidDel="00000000" w:rsidP="00000000" w:rsidRDefault="00000000" w:rsidRPr="00000000" w14:paraId="0000006C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D.O. Gestión Humana. Trabajo en equipo y Desarrollo de habilidades blandas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Notas Técnicas-</w:t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Trabajo en equipos.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7</w:t>
            </w:r>
          </w:p>
          <w:p w:rsidR="00000000" w:rsidDel="00000000" w:rsidP="00000000" w:rsidRDefault="00000000" w:rsidRPr="00000000" w14:paraId="00000072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25 03 2020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Examen.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 Sesión 8</w:t>
            </w:r>
          </w:p>
          <w:p w:rsidR="00000000" w:rsidDel="00000000" w:rsidP="00000000" w:rsidRDefault="00000000" w:rsidRPr="00000000" w14:paraId="00000077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 Fecha 01 04 2020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SEMANA SANTA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Semana Santa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9</w:t>
            </w:r>
          </w:p>
          <w:p w:rsidR="00000000" w:rsidDel="00000000" w:rsidP="00000000" w:rsidRDefault="00000000" w:rsidRPr="00000000" w14:paraId="0000007C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</w:t>
            </w:r>
          </w:p>
          <w:p w:rsidR="00000000" w:rsidDel="00000000" w:rsidP="00000000" w:rsidRDefault="00000000" w:rsidRPr="00000000" w14:paraId="0000007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08 04 2020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D.O y Gestión Human.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Planeación de carrera.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Desarrollo de cuadros de reemplazo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10</w:t>
            </w:r>
          </w:p>
          <w:p w:rsidR="00000000" w:rsidDel="00000000" w:rsidP="00000000" w:rsidRDefault="00000000" w:rsidRPr="00000000" w14:paraId="00000084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15 04 2020</w:t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D.O y cultura organizacional.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Casos. Lectura.</w:t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Exposiciones.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22 04 2020</w:t>
            </w:r>
          </w:p>
          <w:p w:rsidR="00000000" w:rsidDel="00000000" w:rsidP="00000000" w:rsidRDefault="00000000" w:rsidRPr="00000000" w14:paraId="0000008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D.O y Gerencia de Recursos Humanos y Áreas Funcionales- Reclutamiento-Selección. Inducción. Capacitación-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Trabajos grupales. Fichas Técnicas. Examen Corto.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29 04 2020</w:t>
            </w:r>
          </w:p>
          <w:p w:rsidR="00000000" w:rsidDel="00000000" w:rsidP="00000000" w:rsidRDefault="00000000" w:rsidRPr="00000000" w14:paraId="0000009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D.O y Gerencia de Recursos Humanos y Áreas Funcionales.</w:t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Compensaciones.</w:t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Salario Emocional.</w:t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Casos Prácticos.</w:t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INVITADO</w:t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13</w:t>
            </w:r>
          </w:p>
          <w:p w:rsidR="00000000" w:rsidDel="00000000" w:rsidP="00000000" w:rsidRDefault="00000000" w:rsidRPr="00000000" w14:paraId="0000009B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06 05 2020</w:t>
            </w:r>
          </w:p>
          <w:p w:rsidR="00000000" w:rsidDel="00000000" w:rsidP="00000000" w:rsidRDefault="00000000" w:rsidRPr="00000000" w14:paraId="0000009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D.O y Gerencia de Recursos Humanos y Áreas Funcionales. Evaluación del desempeño. Salud Ocupacional. Administración de </w:t>
            </w:r>
          </w:p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Salarios e Incentivos 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Trabajos grupales. Fichas Técnicas. Examen Corto.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esión 14</w:t>
            </w:r>
          </w:p>
          <w:p w:rsidR="00000000" w:rsidDel="00000000" w:rsidP="00000000" w:rsidRDefault="00000000" w:rsidRPr="00000000" w14:paraId="000000A1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Fecha 13 05 2020</w:t>
            </w:r>
          </w:p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Gestión del Talento Humano y</w:t>
            </w:r>
          </w:p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Gerencia. Enfoques Estratégicos</w:t>
            </w:r>
          </w:p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S. XXI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15</w:t>
            </w:r>
          </w:p>
          <w:p w:rsidR="00000000" w:rsidDel="00000000" w:rsidP="00000000" w:rsidRDefault="00000000" w:rsidRPr="00000000" w14:paraId="000000AC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 Fecha 20 05 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Exposiciones-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16</w:t>
            </w:r>
          </w:p>
          <w:p w:rsidR="00000000" w:rsidDel="00000000" w:rsidP="00000000" w:rsidRDefault="00000000" w:rsidRPr="00000000" w14:paraId="000000B0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 Fecha  27 05 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Sesión  17</w:t>
            </w:r>
          </w:p>
          <w:p w:rsidR="00000000" w:rsidDel="00000000" w:rsidP="00000000" w:rsidRDefault="00000000" w:rsidRPr="00000000" w14:paraId="000000B4">
            <w:pPr>
              <w:spacing w:after="31" w:lineRule="auto"/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Fecha  03 06 2020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color w:val="c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c00000"/>
                <w:rtl w:val="0"/>
              </w:rPr>
              <w:t xml:space="preserve">Exposiciones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31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60" w:line="25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Fecha de evaluación docente I Ciclo: 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 2 de marzo al 5 de abril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="25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 Responsabilidades del estudiante: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60" w:line="25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Según el artículo 19 del Estatuto orgánico punto B, es responsabilidad del estudiante: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60" w:line="25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Rendir cuentas del aprovechamiento obtenido en todas las formas de trabajo académico y de las obligaciones derivadas de los beneficios estudiantiles adquiridos, de acuerdo con la normativa institucional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60" w:line="25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Asimismo, en el acuerdo CONSACA-031-2011 de la sesión ordinaria de CONSACA, celebrada el 9 marzo del 2011, Acta N.º 5-2011, en el artículo IV hace referencia a la Evaluación Del Desempeño Docente, el punto f indica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60" w:line="256" w:lineRule="auto"/>
        <w:ind w:left="708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Los estudiantes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superiores jerárquicos y académicos están en el deber de ser parte fundamental e insustituible del proceso de evaluación del desempeño.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Bibliografía Básica:</w:t>
      </w:r>
    </w:p>
    <w:p w:rsidR="00000000" w:rsidDel="00000000" w:rsidP="00000000" w:rsidRDefault="00000000" w:rsidRPr="00000000" w14:paraId="000000C8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NOTAS DIGITALES SUMINISTRADAS POR EL PROFESOR</w:t>
      </w:r>
    </w:p>
    <w:p w:rsidR="00000000" w:rsidDel="00000000" w:rsidP="00000000" w:rsidRDefault="00000000" w:rsidRPr="00000000" w14:paraId="000000C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Notas técnicas suministradas por el facilitador de la asignatura.. </w:t>
      </w:r>
    </w:p>
    <w:p w:rsidR="00000000" w:rsidDel="00000000" w:rsidP="00000000" w:rsidRDefault="00000000" w:rsidRPr="00000000" w14:paraId="000000C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Dessler, Gary. &amp; Varela, Ricardo. (2004)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Administración de</w:t>
      </w:r>
      <w:r w:rsidDel="00000000" w:rsidR="00000000" w:rsidRPr="00000000">
        <w:rPr>
          <w:rFonts w:ascii="Arial" w:cs="Arial" w:eastAsia="Arial" w:hAnsi="Arial"/>
          <w:rtl w:val="0"/>
        </w:rPr>
        <w:t xml:space="preserve"> Recursos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Humanos, Un enfoque latinoamericano</w:t>
      </w:r>
      <w:r w:rsidDel="00000000" w:rsidR="00000000" w:rsidRPr="00000000">
        <w:rPr>
          <w:rFonts w:ascii="Arial" w:cs="Arial" w:eastAsia="Arial" w:hAnsi="Arial"/>
          <w:rtl w:val="0"/>
        </w:rPr>
        <w:t xml:space="preserve"> (2ª  ed.) México: Pearson.</w:t>
      </w:r>
    </w:p>
    <w:p w:rsidR="00000000" w:rsidDel="00000000" w:rsidP="00000000" w:rsidRDefault="00000000" w:rsidRPr="00000000" w14:paraId="000000C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Gómez Mejía. Person(2015) Gerencia de Recursos Humanos. Pearson </w:t>
      </w:r>
    </w:p>
    <w:p w:rsidR="00000000" w:rsidDel="00000000" w:rsidP="00000000" w:rsidRDefault="00000000" w:rsidRPr="00000000" w14:paraId="000000D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Mondy, R. Wayne y Noé, Robert M. (2015)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Administración de Recursos Humanos </w:t>
      </w:r>
      <w:r w:rsidDel="00000000" w:rsidR="00000000" w:rsidRPr="00000000">
        <w:rPr>
          <w:rFonts w:ascii="Arial" w:cs="Arial" w:eastAsia="Arial" w:hAnsi="Arial"/>
          <w:rtl w:val="0"/>
        </w:rPr>
        <w:t xml:space="preserve">(9a ed.)  México: Pearson.</w:t>
      </w:r>
    </w:p>
    <w:p w:rsidR="00000000" w:rsidDel="00000000" w:rsidP="00000000" w:rsidRDefault="00000000" w:rsidRPr="00000000" w14:paraId="000000D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Complementaria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Werther W, Davis (2008) Administración de Recursos Humanos “ El capital Humano en las empresas” MC Graw Hill, sexta edición 2008</w:t>
      </w:r>
    </w:p>
    <w:p w:rsidR="00000000" w:rsidDel="00000000" w:rsidP="00000000" w:rsidRDefault="00000000" w:rsidRPr="00000000" w14:paraId="000000D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Georgia"/>
  <w:font w:name="Arial"/>
  <w:font w:name="Symbol"/>
  <w:font w:name="Calibri"/>
  <w:font w:name="Comic Sans MS"/>
  <w:font w:name="Times New Roman"/>
  <w:font w:name="Libre Baskerville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14500" cy="361950"/>
          <wp:effectExtent b="0" l="0" r="0" t="0"/>
          <wp:docPr descr="firma_una" id="1" name="image1.png"/>
          <a:graphic>
            <a:graphicData uri="http://schemas.openxmlformats.org/drawingml/2006/picture">
              <pic:pic>
                <pic:nvPicPr>
                  <pic:cNvPr descr="firma_u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Libre Baskerville" w:cs="Libre Baskerville" w:eastAsia="Libre Baskerville" w:hAnsi="Libre Baskervill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Verdana" w:cs="Verdana" w:eastAsia="Verdana" w:hAnsi="Verdana"/>
      <w:b w:val="1"/>
      <w:color w:val="334d55"/>
      <w:sz w:val="29"/>
      <w:szCs w:val="29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